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C6380" w14:textId="77777777" w:rsidR="00FE7E27" w:rsidRPr="00FE7E27" w:rsidRDefault="00FE7E27" w:rsidP="00FE7E27">
      <w:pPr>
        <w:spacing w:after="0" w:line="240" w:lineRule="auto"/>
        <w:jc w:val="both"/>
        <w:rPr>
          <w:rFonts w:cstheme="minorHAnsi"/>
          <w:b/>
          <w:bCs/>
          <w:sz w:val="20"/>
          <w:szCs w:val="20"/>
        </w:rPr>
      </w:pPr>
      <w:r w:rsidRPr="00FE7E27">
        <w:rPr>
          <w:rFonts w:cstheme="minorHAnsi"/>
          <w:b/>
          <w:bCs/>
          <w:sz w:val="20"/>
          <w:szCs w:val="20"/>
        </w:rPr>
        <w:t>Глава 27. РАЗВЕДКА ТВЕРДЫХ ПОЛЕЗНЫХ ИСКОПАЕМЫХ</w:t>
      </w:r>
    </w:p>
    <w:p w14:paraId="5ADAD011" w14:textId="3D6AF3AE"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 xml:space="preserve"> Статья 185. Лицензия на разведку твердых полезных ископаемых</w:t>
      </w:r>
    </w:p>
    <w:p w14:paraId="176D034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По лицензии на разведку твердых полезных ископаемых ее обладатель имеет исключительное право пользоваться участком недр в целях проведения операций по разведке твердых полезных ископаемых, включающей поиск месторождений твердых полезных ископаемых и оценку их ресурсов и запасов для последующей добычи.</w:t>
      </w:r>
    </w:p>
    <w:p w14:paraId="4C23923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0BADE0AA"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186. Территории для выдачи лицензии на разведку твердых полезных ископаемых</w:t>
      </w:r>
    </w:p>
    <w:p w14:paraId="28909D9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Лицензия на разведку твердых полезных ископаемых выдается по территориям, определяемым программой управления государственным фондом недр.</w:t>
      </w:r>
    </w:p>
    <w:p w14:paraId="4EF9AC4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Выдача лицензии на разведку твердых полезных ископаемых не допускается:</w:t>
      </w:r>
    </w:p>
    <w:p w14:paraId="5B52E92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в случаях, предусмотренных пунктом 2 статьи 25 настоящего Кодекса;</w:t>
      </w:r>
    </w:p>
    <w:p w14:paraId="16C729FA" w14:textId="77777777" w:rsidR="00FE7E27" w:rsidRPr="00FE7E27" w:rsidRDefault="00FE7E27" w:rsidP="00FE7E27">
      <w:pPr>
        <w:spacing w:after="0" w:line="240" w:lineRule="auto"/>
        <w:jc w:val="both"/>
        <w:rPr>
          <w:rFonts w:cstheme="minorHAnsi"/>
          <w:sz w:val="20"/>
          <w:szCs w:val="20"/>
        </w:rPr>
      </w:pPr>
    </w:p>
    <w:p w14:paraId="71A2271F"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25. Территории, ограниченные для проведения операций по недропользованию</w:t>
      </w:r>
    </w:p>
    <w:p w14:paraId="74C3BF27"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1. Если иное не предусмотрено настоящей статьей, запрещается проведение операций по недропользованию:</w:t>
      </w:r>
    </w:p>
    <w:p w14:paraId="148934C8"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1) на территории земель для нужд обороны и национальной безопасности;</w:t>
      </w:r>
    </w:p>
    <w:p w14:paraId="6EBA88A3"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2) на территории земель населенных пунктов и прилегающих к ним территориях на расстоянии одной тысячи метров;</w:t>
      </w:r>
    </w:p>
    <w:p w14:paraId="0518C6F6"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3) на территории земельного участка, занятого действующим гидротехническим сооружением, не являющимся объектом размещения техногенных минеральных образований горно-обогатительных производств, и прилегающей к нему территории на расстоянии четырехсот метров;</w:t>
      </w:r>
    </w:p>
    <w:p w14:paraId="229574A8"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4) на территории земель водного фонда;</w:t>
      </w:r>
    </w:p>
    <w:p w14:paraId="5AA907BA"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5) в контурах месторождений и участков подземных вод, которые используются или могут быть использованы для питьевого водоснабжения;</w:t>
      </w:r>
    </w:p>
    <w:p w14:paraId="219A5B57"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6) на расстоянии ста метров от могильников, могил и кладбищ, а также от земельных участков, отведенных под могильники и кладбища;</w:t>
      </w:r>
    </w:p>
    <w:p w14:paraId="39AEDA3E"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7) на территории земельных участков, принадлежащих третьим лицам и занятых зданиями и сооружениями, многолетними насаждениями, и прилегающих к ним территориях на расстоянии ста метров - без согласия таких лиц;</w:t>
      </w:r>
    </w:p>
    <w:p w14:paraId="03F75ADD"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8) на территории земель, занятых автомобильными и железными дорогами, аэропортами, аэродромами, объектами аэронавигации и авиатехнических центров, объектами железнодорожного транспорта, мостами, метрополитенами, тоннелями, объектами энергетических систем и линий электропередачи, линиями связи, объектами, обеспечивающими космическую деятельность, магистральными трубопроводами;</w:t>
      </w:r>
    </w:p>
    <w:p w14:paraId="436577B3"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9) на территориях участков недр, выделенных государственным юридическим лицам для государственных нужд;</w:t>
      </w:r>
    </w:p>
    <w:p w14:paraId="26ADD656"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10) на других территориях, на которых запрещается проведение операций по недропользованию в соответствии с иными законами Республики Казахстан.</w:t>
      </w:r>
    </w:p>
    <w:p w14:paraId="76045F94" w14:textId="77777777" w:rsidR="00FE7E27" w:rsidRPr="00FE7E27" w:rsidRDefault="00FE7E27" w:rsidP="00FE7E27">
      <w:pPr>
        <w:spacing w:after="0" w:line="240" w:lineRule="auto"/>
        <w:jc w:val="both"/>
        <w:rPr>
          <w:rFonts w:cstheme="minorHAnsi"/>
          <w:sz w:val="20"/>
          <w:szCs w:val="20"/>
        </w:rPr>
      </w:pPr>
    </w:p>
    <w:p w14:paraId="20D3B5C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в отношении блока, полностью расположенного в пределах территории участка недр, находящегося в пользовании у другого лица для проведения операций по добыче углеводородов, без его согласия;</w:t>
      </w:r>
    </w:p>
    <w:p w14:paraId="74F0E39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в отношении блока, полностью расположенного в пределах территории участка недр, предоставленного для проведения операций по использованию пространства недр;</w:t>
      </w:r>
    </w:p>
    <w:p w14:paraId="5856F07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в отношении блока, полностью или частично относящегося к территории участка разведки твердых полезных ископаемых по другой лицензии на разведку твердых полезных ископаемых;</w:t>
      </w:r>
    </w:p>
    <w:p w14:paraId="1A53E77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в отношении блока, полностью расположенного в пределах территории участка добычи твердых полезных ископаемых или территории, на которую имеется заявление на выдачу лицензии на добычу твердых полезных ископаемых;</w:t>
      </w:r>
    </w:p>
    <w:p w14:paraId="1FE378B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в отношении блока, полностью расположенного в пределах территории, на котором проводится ликвидация последствий разведки или добычи твердых полезных ископаемых;</w:t>
      </w:r>
    </w:p>
    <w:p w14:paraId="749B4FC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7) в отношении блока, полностью расположенного в пределах территории участка добычи урана.</w:t>
      </w:r>
    </w:p>
    <w:p w14:paraId="054FBDA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5F2BE3B8"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187. Заявление о выдаче лицензии на разведку твердых полезных ископаемых</w:t>
      </w:r>
    </w:p>
    <w:p w14:paraId="31CBF63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Лицо, заинтересованное в получении лицензии на разведку твердых полезных ископаемых, подает в компетентный орган заявление по установленной им форме.</w:t>
      </w:r>
    </w:p>
    <w:p w14:paraId="78B0824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Территория, указываемая в заявлении на выдачу лицензии на разведку твердых полезных ископаемых, не может быть более двухсот блоков.</w:t>
      </w:r>
    </w:p>
    <w:p w14:paraId="2683AF4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4E7C81A"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188. Рассмотрение заявления о выдаче лицензии на разведку твердых полезных ископаемых</w:t>
      </w:r>
    </w:p>
    <w:p w14:paraId="6AF465B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Компетентный орган рассматривает заявление в течение десяти рабочих дней со дня его поступления и при отсутствии оснований для отказа в выдаче лицензии на разведку твердых полезных ископаемых, предусмотренных подпунктами 1), 2), 3), 4), 5), 6), 7) и 8) пункта 1 статьи 190 настоящего Кодекса, а также с учетом положений пунктов 2 и 3 настоящей статьи направляет заявителю уведомление о необходимости представления обеспечения исполнения обязательств по ликвидации последствий операций по разведке твердых полезных ископаемых, предусмотренного статьей 198 настоящего Кодекса.</w:t>
      </w:r>
    </w:p>
    <w:p w14:paraId="3CEECFE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Уведомление должно быть размещено на интернет-ресурсе компетентного органа в течение пяти рабочих дней со дня его направления заявителю.</w:t>
      </w:r>
    </w:p>
    <w:p w14:paraId="30AADA9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58F93A4"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189. Приоритетность рассмотрения заявлений на выдачу лицензии на разведку твердых полезных ископаемых на один и тот же блок</w:t>
      </w:r>
    </w:p>
    <w:p w14:paraId="101FBF7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Заявления на выдачу лицензий на разведку твердых полезных ископаемых, включающие один и тот же блок, рассматриваются компетентным органом в порядке очередности их поступления.</w:t>
      </w:r>
    </w:p>
    <w:p w14:paraId="2D0002C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Очередное заявление рассматривается только после отказа в выдаче лицензии по предыдущему рассмотренному заявлению.</w:t>
      </w:r>
    </w:p>
    <w:p w14:paraId="7476827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Компетентный орган приступает к рассмотрению очередного заявления по истечении десяти рабочих дней со дня уведомления заявителя об отказе в выдаче лицензии по предыдущему заявлению.</w:t>
      </w:r>
    </w:p>
    <w:p w14:paraId="017940E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3BC37BD"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190. Отказ в выдаче лицензии на разведку твердых полезных ископаемых</w:t>
      </w:r>
    </w:p>
    <w:p w14:paraId="06B3024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Компетентный орган отказывает в выдаче лицензии при наличии одного из следующих оснований:</w:t>
      </w:r>
    </w:p>
    <w:p w14:paraId="1C6A96F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заявление или прилагаемые к нему документы не соответствуют требованиям, предусмотренным настоящим Кодексом;</w:t>
      </w:r>
    </w:p>
    <w:p w14:paraId="402DB8D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к заявлению не приложены документы, требуемые настоящим Кодексом;</w:t>
      </w:r>
    </w:p>
    <w:p w14:paraId="3519CA8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в течение одного года до подачи заявления у заявителя или лица, прямо или косвенно контролирующего заявителя или находящегося под его контролем, компетентным органом по основаниям, предусмотренным настоящим Кодексом, была отозвана лицензия на разведку или лицензия на добычу твердых полезных ископаемых, включающая полностью или частично запрашиваемый участок недр;</w:t>
      </w:r>
    </w:p>
    <w:p w14:paraId="397C06F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запрашиваемая территория полностью относится к территории и (или) блокам, указанным в пункте 2 статьи 186 настоящего Кодекса;</w:t>
      </w:r>
    </w:p>
    <w:p w14:paraId="6624351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в течение одного календарного года до подачи заявления заявитель или лицо, прямо или косвенно контролирующее заявителя или находящееся под его контролем, отказались от запрашиваемого участка недр или его части;</w:t>
      </w:r>
    </w:p>
    <w:p w14:paraId="16152A1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выдача лицензии повлечет угрозу национальной безопасности страны или концентрацию прав недропользования;</w:t>
      </w:r>
    </w:p>
    <w:p w14:paraId="44FB93E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7) территория запрашиваемого участка недр превышает ограничение по размеру или не соответствует требованиям, установленным настоящим Кодексом;</w:t>
      </w:r>
    </w:p>
    <w:p w14:paraId="026715C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8) в течение пяти лет, предшествующих дате подачи заявления, заявитель или лицо, прямо или косвенно контролирующее заявителя или находящееся под его контролем, не исполнили или ненадлежащим образом исполнили обязательства по ликвидации последствий операций по недропользованию на участках недр, находившихся у них в пользовании;</w:t>
      </w:r>
    </w:p>
    <w:p w14:paraId="47BB915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9) несоблюдение заявителем срока представления компетентному органу надлежащего обеспечения исполнения обязательств по ликвидации последствий операций по разведке твердых полезных ископаемых в соответствии с требованиями настоящего Кодекса.</w:t>
      </w:r>
    </w:p>
    <w:p w14:paraId="01C2AD5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480B614"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191. Содержание лицензии на разведку твердых полезных ископаемых</w:t>
      </w:r>
    </w:p>
    <w:p w14:paraId="78D5DE1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Лицензия на разведку твердых полезных ископаемых помимо сведений и условий, указанных в статье 31 настоящего Кодекса, должна содержать следующие условия недропользования:</w:t>
      </w:r>
    </w:p>
    <w:p w14:paraId="3FB59AA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обязательство об уплате подписного бонуса и платы за пользование земельными участками (арендного платежа) в размере и порядке, которые установлены налоговым законодательством Республики Казахстан;</w:t>
      </w:r>
    </w:p>
    <w:p w14:paraId="34FBD0F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размер обязательства по ежегодным минимальным расходам на операции по разведке твердых полезных ископаемых;</w:t>
      </w:r>
    </w:p>
    <w:p w14:paraId="3B8C5FB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основания отзыва лицензии за нарушение обязательств.</w:t>
      </w:r>
    </w:p>
    <w:p w14:paraId="134083A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D06D8BC"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192. Ежегодные минимальные расходы на операции по разведке твердых полезных ископаемых</w:t>
      </w:r>
    </w:p>
    <w:p w14:paraId="7AB579F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Недропользователь, обладающий лицензией на разведку твердых полезных ископаемых, обязан соблюдать требования о ежегодных минимальных расходах на операции по разведке, установленные настоящей статьей.</w:t>
      </w:r>
    </w:p>
    <w:p w14:paraId="1F13DDA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Ежегодные минимальные расходы на операции по разведке устанавливаются в следующих размерах:</w:t>
      </w:r>
    </w:p>
    <w:p w14:paraId="582A43A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в течение каждого года с первого по третий год срока разведки включительно:</w:t>
      </w:r>
    </w:p>
    <w:p w14:paraId="68713EA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1200-кратного месячного расчетного показателя (3692 </w:t>
      </w:r>
      <w:proofErr w:type="spellStart"/>
      <w:r w:rsidRPr="00FE7E27">
        <w:rPr>
          <w:rFonts w:cstheme="minorHAnsi"/>
          <w:sz w:val="20"/>
          <w:szCs w:val="20"/>
        </w:rPr>
        <w:t>kzt</w:t>
      </w:r>
      <w:proofErr w:type="spellEnd"/>
      <w:r w:rsidRPr="00FE7E27">
        <w:rPr>
          <w:rFonts w:cstheme="minorHAnsi"/>
          <w:sz w:val="20"/>
          <w:szCs w:val="20"/>
        </w:rPr>
        <w:t>) при одном блоке по лицензии на разведку;</w:t>
      </w:r>
    </w:p>
    <w:p w14:paraId="5B7E156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1800-кратного месячного расчетного показателя при количестве блоков от двух до пяти по лицензии на разведку;</w:t>
      </w:r>
    </w:p>
    <w:p w14:paraId="0F076D0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2300-кратного месячного расчетного показателя при количестве блоков от шести до десяти по лицензии на разведку;</w:t>
      </w:r>
    </w:p>
    <w:p w14:paraId="2AEF6FC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120-кратного месячного расчетного показателя дополнительно за каждый последующий блок свыше десяти блоков по лицензии на разведку;</w:t>
      </w:r>
    </w:p>
    <w:p w14:paraId="3E9F056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в течение каждого года с четвертого по шестой год срока разведки включительно:</w:t>
      </w:r>
    </w:p>
    <w:p w14:paraId="759EDC1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1200-кратного месячного расчетного показателя при одном блоке по лицензии на разведку;</w:t>
      </w:r>
    </w:p>
    <w:p w14:paraId="6A6D52F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2300-кратного месячного расчетного показателя при количестве блоков от двух до пяти по лицензии на разведку;</w:t>
      </w:r>
    </w:p>
    <w:p w14:paraId="7F15937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3500-кратного месячного расчетного показателя при количестве блоков от шести до десяти по лицензии на разведку;</w:t>
      </w:r>
    </w:p>
    <w:p w14:paraId="79C6469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180-кратного месячного расчетного показателя дополнительно за каждый последующий блок свыше десяти блоков по лицензии на разведку;</w:t>
      </w:r>
    </w:p>
    <w:p w14:paraId="468F087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3. При неполном последнем годе срока разведки минимальные расходы рассчитываются пропорционально за каждый полный месяц срока разведки в указанном году.</w:t>
      </w:r>
    </w:p>
    <w:p w14:paraId="78448F9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При отказе от участка разведки в течение любого года разведки минимальные расходы рассчитываются пропорционально за каждый полный месяц срока разведки в указанном году.</w:t>
      </w:r>
    </w:p>
    <w:p w14:paraId="7944EC2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При предоставлении для разведки участка недр, определенного неполным блоком или неполными блоками, расчет минимальных расходов производится в размере, соответствующем участку разведки, определяемому полным блоком или полными блоками.</w:t>
      </w:r>
    </w:p>
    <w:p w14:paraId="6424171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Расчет минимальных расходов на операции по разведке производится на основе месячного расчетного показателя, установленного на соответствующий финансовый год законом о республиканском бюджете и действующего на 1 января отчетного года. Расчет минимальных расходов на операции по разведке производится только в отношении расходов, осуществленных по участку разведки.</w:t>
      </w:r>
    </w:p>
    <w:p w14:paraId="5796AA7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7. К расходам на операции по разведке твердых полезных ископаемых по отдельной лицензии относятся любые из следующих видов расходов недропользователя по участку разведки на:</w:t>
      </w:r>
    </w:p>
    <w:p w14:paraId="4A17752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1) геологоразведочные работы: геологическое картирование, отбор проб, бурение, документирование керна, документирование образцов </w:t>
      </w:r>
      <w:proofErr w:type="spellStart"/>
      <w:r w:rsidRPr="00FE7E27">
        <w:rPr>
          <w:rFonts w:cstheme="minorHAnsi"/>
          <w:sz w:val="20"/>
          <w:szCs w:val="20"/>
        </w:rPr>
        <w:t>бескернового</w:t>
      </w:r>
      <w:proofErr w:type="spellEnd"/>
      <w:r w:rsidRPr="00FE7E27">
        <w:rPr>
          <w:rFonts w:cstheme="minorHAnsi"/>
          <w:sz w:val="20"/>
          <w:szCs w:val="20"/>
        </w:rPr>
        <w:t xml:space="preserve"> бурения, интерпретация и обработка геологических данных, петрология, планирование геологоразведочных программ, подготовка отчетов в связи с геологоразведочными работами;</w:t>
      </w:r>
    </w:p>
    <w:p w14:paraId="00F5F05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геохимические работы: отбор геохимических проб, анализ, обработка и интерпретация геохимических данных;</w:t>
      </w:r>
    </w:p>
    <w:p w14:paraId="7611587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3) геофизические работы, включая наземную геофизику и </w:t>
      </w:r>
      <w:proofErr w:type="spellStart"/>
      <w:r w:rsidRPr="00FE7E27">
        <w:rPr>
          <w:rFonts w:cstheme="minorHAnsi"/>
          <w:sz w:val="20"/>
          <w:szCs w:val="20"/>
        </w:rPr>
        <w:t>аэрогеофизику</w:t>
      </w:r>
      <w:proofErr w:type="spellEnd"/>
      <w:r w:rsidRPr="00FE7E27">
        <w:rPr>
          <w:rFonts w:cstheme="minorHAnsi"/>
          <w:sz w:val="20"/>
          <w:szCs w:val="20"/>
        </w:rPr>
        <w:t>: геофизические исследования, промысловые геофизические исследования, обработка и интерпретация геофизических данных;</w:t>
      </w:r>
    </w:p>
    <w:p w14:paraId="127CF0C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работы по дистанционному зондированию: аэрофотосъемка, съемка с космоса, воспроизведение дистанционного зондирования, анализ изображений, обработка и интерпретация снимков;</w:t>
      </w:r>
    </w:p>
    <w:p w14:paraId="5E2D01C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изыскательные работы: геодезические и землеустроительные работы, нанесение координатной сетки, уточнение линий координат, их пересечения, границ участков и тому подобное;</w:t>
      </w:r>
    </w:p>
    <w:p w14:paraId="7FAA8EE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керновое бурение: алмазное бурение, подготовка подъездных дорог и буровых площадок;</w:t>
      </w:r>
    </w:p>
    <w:p w14:paraId="4D38282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7) </w:t>
      </w:r>
      <w:proofErr w:type="spellStart"/>
      <w:r w:rsidRPr="00FE7E27">
        <w:rPr>
          <w:rFonts w:cstheme="minorHAnsi"/>
          <w:sz w:val="20"/>
          <w:szCs w:val="20"/>
        </w:rPr>
        <w:t>бескерновое</w:t>
      </w:r>
      <w:proofErr w:type="spellEnd"/>
      <w:r w:rsidRPr="00FE7E27">
        <w:rPr>
          <w:rFonts w:cstheme="minorHAnsi"/>
          <w:sz w:val="20"/>
          <w:szCs w:val="20"/>
        </w:rPr>
        <w:t xml:space="preserve"> бурение: расходы по бурению, работы по подготовке подъездных дорог и буровых площадок;</w:t>
      </w:r>
    </w:p>
    <w:p w14:paraId="7E6A2979"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8) проведение канав, траншей, шурфов и других разведочных горных выработок: расходы по проведению горных выработок, включая аренду техники и оборудования;</w:t>
      </w:r>
    </w:p>
    <w:p w14:paraId="49C6131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9) снабжение полевых групп: разведочная экипировка, расходные материалы и провиант, аренда техники и оборудования, горюче-смазочные материалы, износ непосредственного разведочного оборудования, оплата услуг нештатного рабочего персонала;</w:t>
      </w:r>
    </w:p>
    <w:p w14:paraId="4ED68D2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10) проектно-конструкторские и эскизные работы: оборудование для эскизной и проектно-конструкторской работы, расходные материалы, оплата труда персонала, выполняющего эскизные и проектно-конструкторские работы;</w:t>
      </w:r>
    </w:p>
    <w:p w14:paraId="17F1F56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11) транспортировку: транспортные расходы, непосредственно связанные с геологоразведочными работами по твердым полезным ископаемым, проводимыми на участке разведки;</w:t>
      </w:r>
    </w:p>
    <w:p w14:paraId="38610B6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12) работы по разбивке полевого лагеря: разбивка и содержание полевого геологоразведочного лагеря, питание и проживание, транспортировка, услуги вертолетного транспорта;</w:t>
      </w:r>
    </w:p>
    <w:p w14:paraId="7E000A3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13) исследования состояния окружающей среды;</w:t>
      </w:r>
    </w:p>
    <w:p w14:paraId="6295EED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14) подготовку технико-экономического обоснования дальнейшей разведки или последующей разработки обнаруженного месторождения твердых полезных ископаемых;</w:t>
      </w:r>
    </w:p>
    <w:p w14:paraId="2CF7E9B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15) работы по ликвидации последствий разведки, рекультивации нарушенных земель;</w:t>
      </w:r>
    </w:p>
    <w:p w14:paraId="3DCD31B9"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16) разработку проектных документов для разведки по соответствующей лицензии;</w:t>
      </w:r>
    </w:p>
    <w:p w14:paraId="03F95AC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17) исследования по выбору технологии переработки твердых полезных ископаемых.</w:t>
      </w:r>
    </w:p>
    <w:p w14:paraId="101D471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8. К расходам на операции по разведке по отдельной лицензии могут относиться расходы на управленческие и административные нужды, ведение бухгалтерского учета, научные исследования, обучение персонала и другие аналогичные расходы.</w:t>
      </w:r>
    </w:p>
    <w:p w14:paraId="4E3CDDF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При расчете расходов на разведку доля таких расходов не должна превышать двадцать процентов от общих расходов, заявленных недропользователем в периодическом отчете.</w:t>
      </w:r>
    </w:p>
    <w:p w14:paraId="101B8DA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9. К расходам на разведку не могут относиться расходы на:</w:t>
      </w:r>
    </w:p>
    <w:p w14:paraId="0C15A8A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размещение межевых и геодезических обозначений границ участка разведки на местности, в том числе землеустроительные работы;</w:t>
      </w:r>
    </w:p>
    <w:p w14:paraId="35F464A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приобретение права недропользования, включая сопутствующие такому приобретению расходы;</w:t>
      </w:r>
    </w:p>
    <w:p w14:paraId="7BC69E9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научно-исследовательские работы, не связанные непосредственно с участком разведки по имеющейся лицензии;</w:t>
      </w:r>
    </w:p>
    <w:p w14:paraId="0DBF79C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компенсацию в связи с возмещением убытков собственникам и пользователям земельных участков.</w:t>
      </w:r>
    </w:p>
    <w:p w14:paraId="05AF764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10. В случае нарушения обязательств по минимальным расходам на разведку, предусмотренным настоящей статьей, недропользователь обязан произвести недостающие расходы и представить об этом отчет компетентному органу в срок не позднее четырех месяцев, следующих за отчетным годом.</w:t>
      </w:r>
    </w:p>
    <w:p w14:paraId="3759310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Расходы, произведенные недропользователем в соответствии с настоящим пунктом, не учитываются в расходах текущего года.</w:t>
      </w:r>
    </w:p>
    <w:p w14:paraId="73B9911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3100BD48"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193. Срок лицензии на разведку твердых полезных ископаемых</w:t>
      </w:r>
    </w:p>
    <w:p w14:paraId="046A526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Лицензия на разведку твердых полезных ископаемых выдается на шесть последовательных лет.</w:t>
      </w:r>
    </w:p>
    <w:p w14:paraId="7DE79AF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2. Срок лицензии на разведку твердых полезных ископаемых может быть однократно продлен на период до пяти последовательных лет по заявлению недропользователя.</w:t>
      </w:r>
    </w:p>
    <w:p w14:paraId="39320C3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Если лицензия на разведку включает десять и более блоков, продление ее срока допускается при условии отказа недропользователя от части участка разведки, территория которой составляет не менее чем сорок процентов блоков, исчисляемых от общего количества блоков, включенных в территорию разведки при выдаче лицензии, за вычетом блоков, в пределах которых недропользователем заявлена территория для получения лицензии на добычу твердых полезных ископаемых.</w:t>
      </w:r>
    </w:p>
    <w:p w14:paraId="500B834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Заявление о продлении подается в компетентный орган по утвержденной им форме в течение шестого года действия лицензии на разведку. Заявление подлежит рассмотрению в течение пятнадцати рабочих дней со дня его подачи в компетентный орган. Если в период рассмотрения заявления срок лицензии на разведку истек, лицензия продолжает действовать в период такого рассмотрения. Исчисление срока продления лицензии на разведку начинается со дня, следующего за последним днем шестого года действия лицензии.</w:t>
      </w:r>
    </w:p>
    <w:p w14:paraId="64B7365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Срок лицензии на разведку не подлежит продлению в случаях:</w:t>
      </w:r>
    </w:p>
    <w:p w14:paraId="63ABBC3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если заявленный срок продления не соответствует пункту 2 настоящей статьи;</w:t>
      </w:r>
    </w:p>
    <w:p w14:paraId="4E611879"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нарушения срока подачи заявления о продлении срока лицензии, предусмотренного пунктом 4 настоящей статьи;</w:t>
      </w:r>
    </w:p>
    <w:p w14:paraId="7DF4A92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наличия не устраненных недропользователем нарушений условий лицензии на разведку по уплате платы за пользование земельными участками (арендных платежей) и минимальным расходам на разведку за отчетные периоды, предшествующие дате заявления о продлении;</w:t>
      </w:r>
    </w:p>
    <w:p w14:paraId="2E0A3D2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невыполнения условия, предусмотренного пунктом 3 настоящей статьи.</w:t>
      </w:r>
    </w:p>
    <w:p w14:paraId="59D8979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653BA1CA"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194. Порядок проведения операций по разведке твердых полезных ископаемых</w:t>
      </w:r>
    </w:p>
    <w:p w14:paraId="3BBAB5D9"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В пределах участка разведки недропользователь вправе в соответствии с планом разведки проводить операции по разведке любых видов твердых полезных ископаемых с соблюдением требований экологической и промышленной безопасности.</w:t>
      </w:r>
    </w:p>
    <w:p w14:paraId="04DF1C2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Все работы по разведке твердых полезных ископаемых подлежат документированию. В документации отражаются все сведения о работах, необходимые для достоверного изучения недр.</w:t>
      </w:r>
    </w:p>
    <w:p w14:paraId="7E47C13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При проведении операций по разведке недропользователь обязан обеспечить:</w:t>
      </w:r>
    </w:p>
    <w:p w14:paraId="21CCF61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достоверность и сохранность всей первичной геологической информации, полученной в ходе разведки, включая данные лабораторных исследований и анализов;</w:t>
      </w:r>
    </w:p>
    <w:p w14:paraId="4F08809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своевременность и качество ведения геологической документации (в том числе планов опробования, геологических карт и разрезов к ним, нанесения геологических контуров рудных тел, зон, зарисовок горно-разведочных выработок).</w:t>
      </w:r>
    </w:p>
    <w:p w14:paraId="1439938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Выполнение гидрогеологических исследований при проведении разведки является обязательным. Оценивая ресурсы выявленной минерализации, недропользователь обязан установить ее гидрогеологические характеристики с описанием физико-химических свойств подземных вод.</w:t>
      </w:r>
    </w:p>
    <w:p w14:paraId="7FDD226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Проведение горно-вскрышных работ в целях опытно-промышленной добычи на участке разведки допускается только в случае выявления минерализации твердых полезных ископаемых. Недропользователь, выявивший минерализацию и планирующий провести указанные горно-вскрышные работы на месте ее выявления, обязан уведомить об этом уполномоченный орган по изучению недр до начала таких работ.</w:t>
      </w:r>
    </w:p>
    <w:p w14:paraId="617E393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Уведомление должно содержать:</w:t>
      </w:r>
    </w:p>
    <w:p w14:paraId="4264C9D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сведения об обнаруженных твердых полезных ископаемых (вид твердых полезных ископаемых, контуры выявленной минерализации и другие характеристики минерализации);</w:t>
      </w:r>
    </w:p>
    <w:p w14:paraId="2FA124E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площадь, объем и сроки планируемых горно-вскрышных работ.</w:t>
      </w:r>
    </w:p>
    <w:p w14:paraId="5411E1A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Недропользователь не вправе возводить на участке разведки капитальные сооружения, а также размещать техногенные минеральные образования горно-перерабатывающих производств.</w:t>
      </w:r>
    </w:p>
    <w:p w14:paraId="4D098EF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7. Извлечение горной массы и (или) перемещение почвы на участке разведки в объеме, превышающем одну тысячу кубических метров, осуществляются с разрешения уполномоченного органа в области твердых полезных ископаемых, выдаваемого по заявлению недропользователя.</w:t>
      </w:r>
    </w:p>
    <w:p w14:paraId="02BD88E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Заявление должно содержать указание на объем запрашиваемого превышения.</w:t>
      </w:r>
    </w:p>
    <w:p w14:paraId="3C398EC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К заявлению прилагаются заключение компетентного лица, подтверждающее обоснованность запрашиваемого превышения объема извлекаемой горной массы и (или) перемещаемой почвы для целей оценки ресурсов твердых полезных ископаемых, а также экологическое разрешение или заключение о результатах скрининга воздействий намечаемой деятельности, содержащее вывод об отсутствии необходимости проведения оценки воздействия на окружающую среду.</w:t>
      </w:r>
    </w:p>
    <w:p w14:paraId="072692F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Уполномоченный орган в области твердых полезных ископаемых в течение десяти рабочих дней со дня поступления заявления принимает решение о выдаче разрешения или отказе в выдаче разрешения. Отказ в выдаче разрешения производится в случае несоответствия заявления и прилагаемых документов требованиям настоящего пункта.</w:t>
      </w:r>
    </w:p>
    <w:p w14:paraId="6DE0696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Недропользователь вправе приступить к извлечению горной массы и (или) перемещению почвы в объеме, превышающем одну тысячу кубических метров, только при условии представления уполномоченному органу в области твердых полезных ископаемых дополнительного обеспечения, покрывающего стоимость ликвидации последствий указанных работ.</w:t>
      </w:r>
    </w:p>
    <w:p w14:paraId="5537F77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Полезные ископаемые, а также иная горная порода, извлеченные недропользователем в результате разведки твердых полезных ископаемых, являются собственностью недропользователя.</w:t>
      </w:r>
    </w:p>
    <w:p w14:paraId="5F1E98C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8. Для целей настоящего Кодекса компетентным лицом признается физическое лицо, являющееся членом профессиональной организации, предусмотренной Казахстанским кодексом публичной отчетности о результатах геологоразведочных работ, минеральных ресурсах и минеральных запасах (Кодекс KAZRC), в соответствии с ее правилами.</w:t>
      </w:r>
    </w:p>
    <w:p w14:paraId="33D7FBB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Компетентным лицом также признается физическое лицо, являющееся членом иностранной профессиональной организации, признанной таковой казахстанской профессиональной организацией, предусмотренной в части первой настоящего пункта, для целей Кодекса KAZRC.</w:t>
      </w:r>
    </w:p>
    <w:p w14:paraId="7FE1354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7DC61120"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195. Отчетность недропользователя при проведении операций по разведке твердых полезных ископаемых</w:t>
      </w:r>
    </w:p>
    <w:p w14:paraId="328BF02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По лицензии на разведку твердых полезных ископаемых недропользователь обязан представлять следующие периодические отчеты:</w:t>
      </w:r>
    </w:p>
    <w:p w14:paraId="3D883DC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отчет об исполнении лицензионных обязательств;</w:t>
      </w:r>
    </w:p>
    <w:p w14:paraId="2EB653E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2) отчет о приобретенных товарах, работах и услугах и доле </w:t>
      </w:r>
      <w:proofErr w:type="spellStart"/>
      <w:r w:rsidRPr="00FE7E27">
        <w:rPr>
          <w:rFonts w:cstheme="minorHAnsi"/>
          <w:sz w:val="20"/>
          <w:szCs w:val="20"/>
        </w:rPr>
        <w:t>внутристрановой</w:t>
      </w:r>
      <w:proofErr w:type="spellEnd"/>
      <w:r w:rsidRPr="00FE7E27">
        <w:rPr>
          <w:rFonts w:cstheme="minorHAnsi"/>
          <w:sz w:val="20"/>
          <w:szCs w:val="20"/>
        </w:rPr>
        <w:t xml:space="preserve"> ценности в них;</w:t>
      </w:r>
    </w:p>
    <w:p w14:paraId="23BCCA1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отчет о составе лиц и (или) организаций, прямо или косвенно контролирующих недропользователя;</w:t>
      </w:r>
    </w:p>
    <w:p w14:paraId="1CA2792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геологические отчеты.</w:t>
      </w:r>
    </w:p>
    <w:p w14:paraId="200F877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Периодические отчеты представляются ежегодно за предыдущий календарный год не позднее тридцатого апреля каждого года.</w:t>
      </w:r>
    </w:p>
    <w:p w14:paraId="0ECDC5F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Отчеты за неполный календарный год представляются за фактический период недропользования.</w:t>
      </w:r>
    </w:p>
    <w:p w14:paraId="072F67E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w:t>
      </w:r>
    </w:p>
    <w:p w14:paraId="40B0AE2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Отчет, предусмотренный подпунктом 1) пункта 1 настоящей статьи, представляется компетентному органу в утверждаемом им порядке.</w:t>
      </w:r>
    </w:p>
    <w:p w14:paraId="5514F2D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Сведения о расходах по участку разведки, указанных в отчете об исполнении лицензионных обязательств, должны быть подтверждены аудитором в соответствии с Законом Республики Казахстан «Об аудиторской деятельности».</w:t>
      </w:r>
    </w:p>
    <w:p w14:paraId="1FB50D8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Данные сведения также признаются подтвержденными аудитором, если отдельно приведены (раскрыты) в финансовой отчетности, по которой проведен аудит.</w:t>
      </w:r>
    </w:p>
    <w:p w14:paraId="7FD5C63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Отчеты, предусмотренные подпунктами 2) и 3) пункта 1 настоящей статьи, представляются уполномоченному органу в области твердых полезных ископаемых в утверждаемом им порядке.</w:t>
      </w:r>
    </w:p>
    <w:p w14:paraId="47213C3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Геологические отчеты, предусмотренные подпунктом 4) пункта 1 настоящей статьи, представляются уполномоченному органу по изучению недр в утверждаемом им порядке.</w:t>
      </w:r>
    </w:p>
    <w:p w14:paraId="610ED6F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После прекращения действия лицензии лицо, являвшееся ее обладателем, обязано представить в уполномоченный орган по изучению недр окончательный отчет о результатах геологоразведочных работ на участке разведки не позднее трех месяцев со дня прекращения действия лицензии.</w:t>
      </w:r>
    </w:p>
    <w:p w14:paraId="115A10F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Геологические отчеты основываются на материалах первичной геологической информации и содержат данные о состоянии и результатах научных исследований, испытаний и изысканий в области геологии, бурения, деятельности по сбору и опробованию почвы, породы, подземных вод, минеральных образцов и так далее.</w:t>
      </w:r>
    </w:p>
    <w:p w14:paraId="474A570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09FAA72E"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196. План разведки</w:t>
      </w:r>
    </w:p>
    <w:p w14:paraId="6FEC432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Проектным документом для проведения операций по разведке твердых полезных ископаемых является план разведки.</w:t>
      </w:r>
    </w:p>
    <w:p w14:paraId="55DA5A1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План разведки разрабатывается и утверждается недропользователем.</w:t>
      </w:r>
    </w:p>
    <w:p w14:paraId="34BFBDB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После утверждения плана разведки его копия представляется уполномоченному органу в области твердых полезных ископаемых.</w:t>
      </w:r>
    </w:p>
    <w:p w14:paraId="3ADDCB4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Если в соответствии с экологическим законодательством Республики Казахстан операции по разведке твердых полезных ископаемых, указанные в плане разведки, требуют получения экологического разрешения или положительного заключения государственной экологической экспертизы, копия плана разведки представляется уполномоченному органу в области твердых полезных ископаемых после получения такого разрешения или, соответственно, положительного заключения государственной экологической экспертизы.</w:t>
      </w:r>
    </w:p>
    <w:p w14:paraId="69CC4CA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Недропользователь вправе проводить операции по разведке твердых полезных ископаемых только после представления копии плана разведки уполномоченному органу в области твердых полезных ископаемых.</w:t>
      </w:r>
    </w:p>
    <w:p w14:paraId="5DA608D9"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Проведение работ по разведке, не предусмотренных в плане разведки, представленном уполномоченному органу в области твердых полезных ископаемых, запрещается.</w:t>
      </w:r>
    </w:p>
    <w:p w14:paraId="45AE46A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В плане разведки описываются виды, методы и способы работ по разведке твердых полезных ископаемых, примерные объемы и сроки проведения работ в перспективе не менее трех последовательных лет со дня утверждения плана или внесения последних изменений по видам, методам, способам и объемам планируемых работ по разведке.</w:t>
      </w:r>
    </w:p>
    <w:p w14:paraId="49DA062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Состав, виды, методы и способы работ по разведке твердых полезных ископаемых, примерные объемы и сроки проведения работ в плане разведки определяются недропользователем самостоятельно в соответствии с утверждаемой инструкцией по составлению плана разведки.</w:t>
      </w:r>
    </w:p>
    <w:p w14:paraId="4C2B05E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Инструкция по составлению плана разведки разрабатывается и утверждается уполномоченным органом в области твердых полезных ископаемых совместно с уполномоченным органом в области охраны окружающей среды.</w:t>
      </w:r>
    </w:p>
    <w:p w14:paraId="298EFCF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4. В случае изменения видов, методов и (или) способов планируемых работ по разведке, а также объемов и сроков проведения работ недропользователь обязан внести соответствующие изменения в план разведки и представить копию измененного плана разведки уполномоченному органу в области твердых полезных ископаемых.</w:t>
      </w:r>
    </w:p>
    <w:p w14:paraId="6D8B351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Если в соответствии с экологическим законодательством Республики Казахстан данные изменения требуют получения экологического разрешения или положительного заключения государственной экологической экспертизы, измененный план разведки представляется уполномоченному органу в области твердых полезных ископаемых после получения такого разрешения или, соответственно, положительного заключения государственной экологической экспертизы.</w:t>
      </w:r>
    </w:p>
    <w:p w14:paraId="1081B23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5A9FAF31"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197. Ликвидация последствий операций по разведке твердых полезных ископаемых</w:t>
      </w:r>
    </w:p>
    <w:p w14:paraId="3B10CD4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Ликвидация последствий операций по разведке твердых полезных ископаемых проводится путем рекультивации нарушенных земель в соответствии с Земельным кодексом Республики Казахстан.</w:t>
      </w:r>
    </w:p>
    <w:p w14:paraId="0E9F2A6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Обязательство по ликвидации последствий операций по разведке твердых полезных ископаемых на участке недр, предоставленном для добычи твердых полезных ископаемых на основании исключительного права по лицензии на разведку, включается в объем обязательства по ликвидации последствий операций по добыче.</w:t>
      </w:r>
    </w:p>
    <w:p w14:paraId="0B29971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Лицо, право недропользования которого прекращено на участке разведки, обязано завершить ликвидацию последствий операций по разведке на таком участке не позднее шести месяцев после прекращения действия лицензии на разведку твердых полезных ископаемых.</w:t>
      </w:r>
    </w:p>
    <w:p w14:paraId="55953A1F"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По заявлению указанного лица уполномоченный орган в области твердых полезных ископаемых продлевает срок ликвидации последствий операций по разведке на период до шести месяцев со дня истечения срока, предусмотренного в части первой настоящего пункта, если проведение ликвидации было невозможно или существенно затруднено в силу погодных и (или) природно-климатических условий.</w:t>
      </w:r>
    </w:p>
    <w:p w14:paraId="58E3940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Ликвидация последствий операций по разведке твердых полезных ископаемых на части участка разведки, от которой недропользователь отказался в соответствии со статьей 199 настоящего Кодекса, производится до такого отказа.</w:t>
      </w:r>
    </w:p>
    <w:p w14:paraId="2DB27F1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Если недропользователь не осуществлял операции по разведке твердых полезных ископаемых на участке разведки или части участка разведки, от которого или которой недропользователь отказался, или операции проводились без нарушения земной поверхности (дна водоемов), проведение ликвидационных работ на таком участке разведки или части участка разведки не требуется.</w:t>
      </w:r>
    </w:p>
    <w:p w14:paraId="33C1CE0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В этом случае составляется акт обследования участка разведки (части участка разведки), подтверждающий отсутствие необходимости проведения ликвидационных работ, который подписывается лицами, указанными в пункте 5 настоящей статьи.</w:t>
      </w:r>
    </w:p>
    <w:p w14:paraId="2D09990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Ликвидация последствий операций по разведке на участке разведки (его части) считается завершенной со дня подписания акта ликвидации. Акт ликвидации подписывается комиссией, создаваемой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государственных органов в области охраны окружающей среды и промышленной безопасности,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 землепользовании, акт ликвидации подписывается также собственником земельного участка или землепользователем.</w:t>
      </w:r>
    </w:p>
    <w:p w14:paraId="64400A5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Подписание акта ликвидации последствий операций по разведке является основанием для внесения соответствующих сведений в единый кадастр государственного фонда недр в целях последующего предоставления права недропользования иным лицам.</w:t>
      </w:r>
    </w:p>
    <w:p w14:paraId="07D8936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1A9C99D0"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198. Обеспечение исполнения обязательств по ликвидации последствий разведки твердых полезных ископаемых</w:t>
      </w:r>
    </w:p>
    <w:p w14:paraId="04C5728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Операции по разведке твердых полезных ископаемых, исполнение обязательств по ликвидации последствий которых не обеспечено в соответствии с требованиями настоящей статьи, запрещаются.</w:t>
      </w:r>
    </w:p>
    <w:p w14:paraId="25C7F7E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Обеспечение исполнения обязательств недропользователя по ликвидации последствий операций по разведке твердых полезных ископаемых может быть представлено в сочетании любых способов, предусмотренных настоящим Кодексом.</w:t>
      </w:r>
    </w:p>
    <w:p w14:paraId="037DC4E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Общая сумма обеспечения рассчитывается на основе количества блоков, составляющих территорию разведки твердых полезных ископаемых, и размера месячного расчетного показателя, установленного на соответствующий финансовый год законом о республиканском бюджете. Размер обеспечения за один блок определяется уполномоченным органом в области твердых полезных ископаемых по утверждаемой им методике.</w:t>
      </w:r>
    </w:p>
    <w:p w14:paraId="0AF80BBE"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Сумма обеспечения, предусмотренная настоящим пунктом, по заявлению недропользователя подлежит соразмерному уменьшению при отказе недропользователя от части участка разведки и завершении на нем ликвидации последствий разведки. Уполномоченный орган в области твердых полезных ископаемых уведомляет лицо, выдавшее обеспечение, об уменьшении суммы обеспечения в течение пяти рабочих дней со дня получения заявления от недропользователя.</w:t>
      </w:r>
    </w:p>
    <w:p w14:paraId="68E73D7B"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0A2E8023"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199. Отказ от участка разведки твердых полезных ископаемых</w:t>
      </w:r>
    </w:p>
    <w:p w14:paraId="34F67A2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В любое время до истечения срока лицензии на разведку твердых полезных ископаемых недропользователь вправе отказаться от всего участка разведки либо его части, письменно заявив о таком отказе в компетентный орган.</w:t>
      </w:r>
    </w:p>
    <w:p w14:paraId="6EB845C3"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lastRenderedPageBreak/>
        <w:t>Отказ от части участка разведки, предусмотренный настоящим пунктом, должен осуществляться блоками с соблюдением требований о территории участка разведки.</w:t>
      </w:r>
    </w:p>
    <w:p w14:paraId="2E593AC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Заявление об отказе от части участка разведки должно содержать указание на блок (блоки), подлежащий (подлежащие) исключению из лицензии на разведку.</w:t>
      </w:r>
    </w:p>
    <w:p w14:paraId="302FF42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К заявлению об отказе от всего или части участка прилагаются:</w:t>
      </w:r>
    </w:p>
    <w:p w14:paraId="3AB54CB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согласие залогодержателя, если право недропользования по лицензии на разведку обременено залогом;</w:t>
      </w:r>
    </w:p>
    <w:p w14:paraId="584BC657"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акт ликвидации последствий операций по разведке либо акт обследования, составляемый в случаях, предусмотренных пунктом 4 статьи 197 настоящего Кодекса.</w:t>
      </w:r>
    </w:p>
    <w:p w14:paraId="6E04DF9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Отказ от части участка разведки влечет переоформление лицензии на разведку и является основанием для внесения соответствующих сведений в единый кадастр государственного фонда недр.</w:t>
      </w:r>
    </w:p>
    <w:p w14:paraId="4C031BA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2E4856CB"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200. Отзыв лицензии на разведку твердых полезных ископаемых и его порядок</w:t>
      </w:r>
    </w:p>
    <w:p w14:paraId="2836790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Лицензия на разведку твердых полезных ископаемых подлежит отзыву компетентным органом при наличии одного из следующих оснований:</w:t>
      </w:r>
    </w:p>
    <w:p w14:paraId="4CCD956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нарушение требований пункта 1 статьи 44 настоящего Кодекса, повлекшее угрозу национальной безопасности;</w:t>
      </w:r>
    </w:p>
    <w:p w14:paraId="05E9491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нарушение условий лицензии на разведку твердых полезных ископаемых, предусмотренных статьей 191 настоящего Кодекса.</w:t>
      </w:r>
    </w:p>
    <w:p w14:paraId="61A4D0F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При выявлении нарушения компетентный орган письменно уведомляет об этом недропользователя.</w:t>
      </w:r>
    </w:p>
    <w:p w14:paraId="0AF0772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В случае, предусмотренном подпунктом 1) пункта 1 настоящей статьи, нарушение подлежит устранению в срок не более одного года путем восстановления положения, существовавшего до нарушения, а при невозможности восстановления - путем совершения с разрешения компетентного органа иных сделок по переходу объектов, связанных с правом недропользования.</w:t>
      </w:r>
    </w:p>
    <w:p w14:paraId="46171510"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В случае совершения нарушения, предусмотренного подпунктом 2) пункта 1 настоящей статьи, недропользователь обязан устранить нарушение в течение трех месяцев со дня получения уведомления от компетентного органа.</w:t>
      </w:r>
    </w:p>
    <w:p w14:paraId="7E8FEC1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Недропользователь в предусмотренные настоящим пунктом сроки письменно уведомляет компетентный орган об устранении нарушений с приложением документов, подтверждающих такое устранение.</w:t>
      </w:r>
    </w:p>
    <w:p w14:paraId="7262048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В случае </w:t>
      </w:r>
      <w:proofErr w:type="spellStart"/>
      <w:r w:rsidRPr="00FE7E27">
        <w:rPr>
          <w:rFonts w:cstheme="minorHAnsi"/>
          <w:sz w:val="20"/>
          <w:szCs w:val="20"/>
        </w:rPr>
        <w:t>неустранения</w:t>
      </w:r>
      <w:proofErr w:type="spellEnd"/>
      <w:r w:rsidRPr="00FE7E27">
        <w:rPr>
          <w:rFonts w:cstheme="minorHAnsi"/>
          <w:sz w:val="20"/>
          <w:szCs w:val="20"/>
        </w:rPr>
        <w:t xml:space="preserve"> нарушения в установленный срок компетентный орган отзывает лицензию в соответствии с пунктом 4 настоящей статьи.</w:t>
      </w:r>
    </w:p>
    <w:p w14:paraId="35558458"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4. Отзыв лицензии производится компетентным органом путем направления письменного уведомления недропользователю об отзыве лицензии.</w:t>
      </w:r>
    </w:p>
    <w:p w14:paraId="2CC2E5D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Лицензия прекращает действие через три месяца со дня получения недропользователем уведомления об отзыве лицензии.</w:t>
      </w:r>
    </w:p>
    <w:p w14:paraId="4BF7E941"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5.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указанный в пункте 4 настоящей статьи, продлевается до вступления в силу решения, вынесенного по результатам оспаривания.</w:t>
      </w:r>
    </w:p>
    <w:p w14:paraId="00BC4A65"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6. Отзыв лицензии не допускается, если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т.п.). К таким обстоятельствам не относятся отсутствие у недропользователя технических и (или) финансовых средств, отсутствие на рынке необходимых товаров, работ или услуг, а также наложение административного взыскания.</w:t>
      </w:r>
    </w:p>
    <w:p w14:paraId="527EA7C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7. Лицо, лишенное лицензии на разведку в соответствии с настоящей статьей, обязано немедленно прекратить операции по недропользованию и приступить к работам по ликвидации в срок, предусмотренный настоящим Кодексом.</w:t>
      </w:r>
    </w:p>
    <w:p w14:paraId="5FF6979D"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8. Отзыв лицензии на разведку твердых полезных ископаемых является основанием для внесения сведений о соответствующем участке недр в единый кадастр государственного фонда недр.</w:t>
      </w:r>
    </w:p>
    <w:p w14:paraId="12235B0C"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 xml:space="preserve"> </w:t>
      </w:r>
    </w:p>
    <w:p w14:paraId="71689C3F" w14:textId="77777777" w:rsidR="00FE7E27" w:rsidRPr="00FE7E27" w:rsidRDefault="00FE7E27" w:rsidP="00FE7E27">
      <w:pPr>
        <w:spacing w:after="0" w:line="240" w:lineRule="auto"/>
        <w:jc w:val="both"/>
        <w:rPr>
          <w:rFonts w:cstheme="minorHAnsi"/>
          <w:i/>
          <w:iCs/>
          <w:sz w:val="20"/>
          <w:szCs w:val="20"/>
        </w:rPr>
      </w:pPr>
      <w:r w:rsidRPr="00FE7E27">
        <w:rPr>
          <w:rFonts w:cstheme="minorHAnsi"/>
          <w:i/>
          <w:iCs/>
          <w:sz w:val="20"/>
          <w:szCs w:val="20"/>
        </w:rPr>
        <w:t>Статья 201. Исключительное право на получение лицензии на добычу твердых полезных ископаемых и лицензии на использование пространства недр</w:t>
      </w:r>
    </w:p>
    <w:p w14:paraId="553F024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Владелец одной или нескольких лицензий на разведку твердых полезных ископаемых, участки недр которых имеют общие границы (смежные участки), обладает исключительным правом:</w:t>
      </w:r>
    </w:p>
    <w:p w14:paraId="6D46BB66"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1) на получение лицензии (лицензий) на добычу твердых полезных ископаемых на участке недр, расположенном в пределах участка разведки (смежных участков разведки), в случае обнаружения месторождения твердых полезных ископаемых, ресурсы и запасы которого подтверждены отчетом об оценке ресурсов и запасов твердых полезных ископаемых;</w:t>
      </w:r>
    </w:p>
    <w:p w14:paraId="4D9029F2"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на получение лицензии (лицензий) на добычу общераспространенных полезных ископаемых на участке недр, расположенном в пределах участка разведки (смежных участков разведки), в случае обнаружения месторождения общераспространенных полезных ископаемых, ресурсы и запасы которого подтверждены отчетом об оценке ресурсов и запасов общераспространенных полезных ископаемых;</w:t>
      </w:r>
    </w:p>
    <w:p w14:paraId="324E7194"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2. Исключительное право может быть реализовано в любое время срока действия лицензии (лицензий) на разведку.</w:t>
      </w:r>
    </w:p>
    <w:p w14:paraId="06680E2A" w14:textId="77777777" w:rsidR="00FE7E27" w:rsidRPr="00FE7E27" w:rsidRDefault="00FE7E27" w:rsidP="00FE7E27">
      <w:pPr>
        <w:spacing w:after="0" w:line="240" w:lineRule="auto"/>
        <w:jc w:val="both"/>
        <w:rPr>
          <w:rFonts w:cstheme="minorHAnsi"/>
          <w:sz w:val="20"/>
          <w:szCs w:val="20"/>
        </w:rPr>
      </w:pPr>
      <w:r w:rsidRPr="00FE7E27">
        <w:rPr>
          <w:rFonts w:cstheme="minorHAnsi"/>
          <w:sz w:val="20"/>
          <w:szCs w:val="20"/>
        </w:rPr>
        <w:t>3. Недропользователь утрачивает исключительное право при прекращении действия лицензии (лицензий) на разведку.</w:t>
      </w:r>
    </w:p>
    <w:p w14:paraId="28B43C17" w14:textId="77777777" w:rsidR="0025265F" w:rsidRPr="00FE7E27" w:rsidRDefault="0025265F" w:rsidP="00FE7E27">
      <w:pPr>
        <w:spacing w:after="0" w:line="240" w:lineRule="auto"/>
        <w:jc w:val="both"/>
        <w:rPr>
          <w:rFonts w:cstheme="minorHAnsi"/>
          <w:sz w:val="20"/>
          <w:szCs w:val="20"/>
        </w:rPr>
      </w:pPr>
    </w:p>
    <w:sectPr w:rsidR="0025265F" w:rsidRPr="00FE7E27" w:rsidSect="00A76179">
      <w:headerReference w:type="default" r:id="rId6"/>
      <w:pgSz w:w="11907" w:h="16840"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C61CE" w14:textId="77777777" w:rsidR="00E96E0D" w:rsidRDefault="00E96E0D" w:rsidP="00A76179">
      <w:pPr>
        <w:spacing w:after="0" w:line="240" w:lineRule="auto"/>
      </w:pPr>
      <w:r>
        <w:separator/>
      </w:r>
    </w:p>
  </w:endnote>
  <w:endnote w:type="continuationSeparator" w:id="0">
    <w:p w14:paraId="38B9F14B" w14:textId="77777777" w:rsidR="00E96E0D" w:rsidRDefault="00E96E0D" w:rsidP="00A76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68186" w14:textId="77777777" w:rsidR="00E96E0D" w:rsidRDefault="00E96E0D" w:rsidP="00A76179">
      <w:pPr>
        <w:spacing w:after="0" w:line="240" w:lineRule="auto"/>
      </w:pPr>
      <w:r>
        <w:separator/>
      </w:r>
    </w:p>
  </w:footnote>
  <w:footnote w:type="continuationSeparator" w:id="0">
    <w:p w14:paraId="08B87BE3" w14:textId="77777777" w:rsidR="00E96E0D" w:rsidRDefault="00E96E0D" w:rsidP="00A76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4351084"/>
      <w:docPartObj>
        <w:docPartGallery w:val="Page Numbers (Top of Page)"/>
        <w:docPartUnique/>
      </w:docPartObj>
    </w:sdtPr>
    <w:sdtContent>
      <w:p w14:paraId="0B8730B6" w14:textId="3D45ED26" w:rsidR="00A76179" w:rsidRDefault="00A76179" w:rsidP="00A76179">
        <w:pPr>
          <w:pStyle w:val="a4"/>
          <w:jc w:val="right"/>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DF"/>
    <w:rsid w:val="0025265F"/>
    <w:rsid w:val="004B0B32"/>
    <w:rsid w:val="006068DF"/>
    <w:rsid w:val="00A32402"/>
    <w:rsid w:val="00A76179"/>
    <w:rsid w:val="00C85035"/>
    <w:rsid w:val="00E96E0D"/>
    <w:rsid w:val="00FE7E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8682B"/>
  <w15:chartTrackingRefBased/>
  <w15:docId w15:val="{6A13E4C8-5ED2-48B7-AC97-67089830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6068DF"/>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j">
    <w:name w:val="pj"/>
    <w:basedOn w:val="a"/>
    <w:rsid w:val="006068DF"/>
    <w:pPr>
      <w:spacing w:after="0" w:line="240" w:lineRule="auto"/>
      <w:ind w:firstLine="400"/>
      <w:jc w:val="both"/>
    </w:pPr>
    <w:rPr>
      <w:rFonts w:ascii="Times New Roman" w:eastAsiaTheme="minorEastAsia" w:hAnsi="Times New Roman" w:cs="Times New Roman"/>
      <w:color w:val="000000"/>
      <w:sz w:val="24"/>
      <w:szCs w:val="24"/>
      <w:lang w:eastAsia="ru-RU"/>
    </w:rPr>
  </w:style>
  <w:style w:type="paragraph" w:customStyle="1" w:styleId="pji">
    <w:name w:val="pji"/>
    <w:basedOn w:val="a"/>
    <w:rsid w:val="006068DF"/>
    <w:pPr>
      <w:spacing w:after="0" w:line="240" w:lineRule="auto"/>
      <w:jc w:val="both"/>
    </w:pPr>
    <w:rPr>
      <w:rFonts w:ascii="Times New Roman" w:eastAsiaTheme="minorEastAsia" w:hAnsi="Times New Roman" w:cs="Times New Roman"/>
      <w:color w:val="000000"/>
      <w:sz w:val="24"/>
      <w:szCs w:val="24"/>
      <w:lang w:eastAsia="ru-RU"/>
    </w:rPr>
  </w:style>
  <w:style w:type="character" w:customStyle="1" w:styleId="s0">
    <w:name w:val="s0"/>
    <w:basedOn w:val="a0"/>
    <w:rsid w:val="006068DF"/>
    <w:rPr>
      <w:rFonts w:ascii="Times New Roman" w:hAnsi="Times New Roman" w:cs="Times New Roman" w:hint="default"/>
      <w:b w:val="0"/>
      <w:bCs w:val="0"/>
      <w:i w:val="0"/>
      <w:iCs w:val="0"/>
      <w:color w:val="000000"/>
    </w:rPr>
  </w:style>
  <w:style w:type="character" w:customStyle="1" w:styleId="s1">
    <w:name w:val="s1"/>
    <w:basedOn w:val="a0"/>
    <w:rsid w:val="006068DF"/>
    <w:rPr>
      <w:rFonts w:ascii="Times New Roman" w:hAnsi="Times New Roman" w:cs="Times New Roman" w:hint="default"/>
      <w:b/>
      <w:bCs/>
      <w:color w:val="000000"/>
    </w:rPr>
  </w:style>
  <w:style w:type="character" w:customStyle="1" w:styleId="s3">
    <w:name w:val="s3"/>
    <w:basedOn w:val="a0"/>
    <w:rsid w:val="006068DF"/>
    <w:rPr>
      <w:rFonts w:ascii="Times New Roman" w:hAnsi="Times New Roman" w:cs="Times New Roman" w:hint="default"/>
      <w:b w:val="0"/>
      <w:bCs w:val="0"/>
      <w:i/>
      <w:iCs/>
      <w:color w:val="FF0000"/>
    </w:rPr>
  </w:style>
  <w:style w:type="character" w:customStyle="1" w:styleId="s19">
    <w:name w:val="s19"/>
    <w:basedOn w:val="a0"/>
    <w:rsid w:val="006068DF"/>
    <w:rPr>
      <w:rFonts w:ascii="Times New Roman" w:hAnsi="Times New Roman" w:cs="Times New Roman" w:hint="default"/>
      <w:color w:val="008000"/>
    </w:rPr>
  </w:style>
  <w:style w:type="character" w:styleId="a3">
    <w:name w:val="Hyperlink"/>
    <w:basedOn w:val="a0"/>
    <w:uiPriority w:val="99"/>
    <w:semiHidden/>
    <w:unhideWhenUsed/>
    <w:rsid w:val="006068DF"/>
    <w:rPr>
      <w:color w:val="0000FF"/>
      <w:u w:val="single"/>
    </w:rPr>
  </w:style>
  <w:style w:type="paragraph" w:styleId="a4">
    <w:name w:val="header"/>
    <w:basedOn w:val="a"/>
    <w:link w:val="a5"/>
    <w:uiPriority w:val="99"/>
    <w:unhideWhenUsed/>
    <w:rsid w:val="00A7617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6179"/>
  </w:style>
  <w:style w:type="paragraph" w:styleId="a6">
    <w:name w:val="footer"/>
    <w:basedOn w:val="a"/>
    <w:link w:val="a7"/>
    <w:uiPriority w:val="99"/>
    <w:unhideWhenUsed/>
    <w:rsid w:val="00A7617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5186</Words>
  <Characters>29563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Pyatkov</dc:creator>
  <cp:keywords/>
  <dc:description/>
  <cp:lastModifiedBy>Alexandr Pyatkov</cp:lastModifiedBy>
  <cp:revision>3</cp:revision>
  <dcterms:created xsi:type="dcterms:W3CDTF">2024-10-29T02:54:00Z</dcterms:created>
  <dcterms:modified xsi:type="dcterms:W3CDTF">2024-10-29T05:24:00Z</dcterms:modified>
</cp:coreProperties>
</file>